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9C824" w14:textId="79D951AC" w:rsidR="00C36EBC" w:rsidRDefault="00C36EBC" w:rsidP="002A2618">
      <w:pPr>
        <w:ind w:hanging="567"/>
        <w:rPr>
          <w:rFonts w:ascii="Times New Roman" w:hAnsi="Times New Roman"/>
          <w:b/>
        </w:rPr>
      </w:pPr>
      <w:r w:rsidRPr="009F5869">
        <w:rPr>
          <w:rFonts w:ascii="Times New Roman" w:hAnsi="Times New Roman"/>
          <w:b/>
        </w:rPr>
        <w:t xml:space="preserve">Załącznik – </w:t>
      </w:r>
      <w:r>
        <w:rPr>
          <w:rFonts w:ascii="Times New Roman" w:hAnsi="Times New Roman"/>
          <w:b/>
        </w:rPr>
        <w:t>UPS stanowiska robocze</w:t>
      </w:r>
    </w:p>
    <w:p w14:paraId="70CF53CA" w14:textId="77777777" w:rsidR="005314F1" w:rsidRDefault="005314F1" w:rsidP="002A2618">
      <w:pPr>
        <w:ind w:hanging="567"/>
        <w:rPr>
          <w:rFonts w:ascii="Times New Roman" w:hAnsi="Times New Roman"/>
          <w:b/>
        </w:rPr>
      </w:pPr>
    </w:p>
    <w:tbl>
      <w:tblPr>
        <w:tblStyle w:val="Tabela-Siatka"/>
        <w:tblW w:w="10490" w:type="dxa"/>
        <w:tblInd w:w="-714" w:type="dxa"/>
        <w:tblLook w:val="04A0" w:firstRow="1" w:lastRow="0" w:firstColumn="1" w:lastColumn="0" w:noHBand="0" w:noVBand="1"/>
      </w:tblPr>
      <w:tblGrid>
        <w:gridCol w:w="567"/>
        <w:gridCol w:w="5379"/>
        <w:gridCol w:w="4544"/>
      </w:tblGrid>
      <w:tr w:rsidR="005314F1" w:rsidRPr="003E30BB" w14:paraId="7DF9A76F" w14:textId="77777777" w:rsidTr="00EE25DF">
        <w:tc>
          <w:tcPr>
            <w:tcW w:w="567" w:type="dxa"/>
            <w:shd w:val="pct20" w:color="auto" w:fill="auto"/>
          </w:tcPr>
          <w:p w14:paraId="4AE64B69" w14:textId="77777777" w:rsidR="005314F1" w:rsidRPr="003E30BB" w:rsidRDefault="005314F1" w:rsidP="00EE25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5379" w:type="dxa"/>
            <w:shd w:val="pct20" w:color="auto" w:fill="auto"/>
          </w:tcPr>
          <w:p w14:paraId="7FE7D607" w14:textId="77777777" w:rsidR="005314F1" w:rsidRPr="003E30BB" w:rsidRDefault="005314F1" w:rsidP="00EE25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b/>
                <w:sz w:val="20"/>
                <w:szCs w:val="20"/>
              </w:rPr>
              <w:t>Parametr</w:t>
            </w:r>
          </w:p>
        </w:tc>
        <w:tc>
          <w:tcPr>
            <w:tcW w:w="4544" w:type="dxa"/>
            <w:shd w:val="pct20" w:color="auto" w:fill="auto"/>
          </w:tcPr>
          <w:p w14:paraId="7C0AD768" w14:textId="77777777" w:rsidR="005314F1" w:rsidRDefault="005314F1" w:rsidP="00EE25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30BB">
              <w:rPr>
                <w:rFonts w:ascii="Times New Roman" w:hAnsi="Times New Roman" w:cs="Times New Roman"/>
                <w:b/>
                <w:sz w:val="20"/>
                <w:szCs w:val="20"/>
              </w:rPr>
              <w:t>Charakterystyka (wymagania minimalne)</w:t>
            </w:r>
          </w:p>
          <w:p w14:paraId="46F69D34" w14:textId="77777777" w:rsidR="005314F1" w:rsidRPr="003E30BB" w:rsidRDefault="005314F1" w:rsidP="00EE25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314F1" w:rsidRPr="003E30BB" w14:paraId="1C823549" w14:textId="77777777" w:rsidTr="005314F1">
        <w:trPr>
          <w:trHeight w:val="291"/>
        </w:trPr>
        <w:tc>
          <w:tcPr>
            <w:tcW w:w="567" w:type="dxa"/>
          </w:tcPr>
          <w:p w14:paraId="6D993B77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5379" w:type="dxa"/>
          </w:tcPr>
          <w:p w14:paraId="2A8B4509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Moc wyjściowa pozorna [VA]</w:t>
            </w:r>
          </w:p>
        </w:tc>
        <w:tc>
          <w:tcPr>
            <w:tcW w:w="4544" w:type="dxa"/>
          </w:tcPr>
          <w:p w14:paraId="3BE42709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  <w:p w14:paraId="3ABA6A06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4F1" w:rsidRPr="003E30BB" w14:paraId="7AEC688A" w14:textId="77777777" w:rsidTr="00EE25DF">
        <w:tc>
          <w:tcPr>
            <w:tcW w:w="567" w:type="dxa"/>
          </w:tcPr>
          <w:p w14:paraId="4A42E179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79" w:type="dxa"/>
          </w:tcPr>
          <w:p w14:paraId="02D0C264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Moc wyjściowa czynna [W]</w:t>
            </w:r>
          </w:p>
        </w:tc>
        <w:tc>
          <w:tcPr>
            <w:tcW w:w="4544" w:type="dxa"/>
          </w:tcPr>
          <w:p w14:paraId="0E9018B0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720</w:t>
            </w:r>
          </w:p>
          <w:p w14:paraId="238D330E" w14:textId="68473383" w:rsidR="00CA1C8A" w:rsidRPr="004D6FD9" w:rsidRDefault="00CA1C8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14F1" w:rsidRPr="003E30BB" w14:paraId="49D4DF87" w14:textId="77777777" w:rsidTr="00EE25DF">
        <w:tc>
          <w:tcPr>
            <w:tcW w:w="567" w:type="dxa"/>
          </w:tcPr>
          <w:p w14:paraId="5A7368C6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5379" w:type="dxa"/>
          </w:tcPr>
          <w:p w14:paraId="18874A79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Typ obudowy</w:t>
            </w:r>
          </w:p>
        </w:tc>
        <w:tc>
          <w:tcPr>
            <w:tcW w:w="4544" w:type="dxa"/>
          </w:tcPr>
          <w:p w14:paraId="490FC139" w14:textId="77777777" w:rsidR="005314F1" w:rsidRPr="004D6FD9" w:rsidRDefault="005314F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Tower – wbudowany panel LCD</w:t>
            </w:r>
          </w:p>
          <w:p w14:paraId="675BDA5C" w14:textId="20F1689E" w:rsidR="00CA1C8A" w:rsidRPr="004D6FD9" w:rsidRDefault="00CA1C8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88C" w:rsidRPr="003E30BB" w14:paraId="612B078A" w14:textId="77777777" w:rsidTr="00EE25DF">
        <w:tc>
          <w:tcPr>
            <w:tcW w:w="567" w:type="dxa"/>
          </w:tcPr>
          <w:p w14:paraId="1BD21628" w14:textId="3826826C" w:rsidR="001F388C" w:rsidRPr="004D6FD9" w:rsidRDefault="0008463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A1C8A" w:rsidRPr="004D6F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79" w:type="dxa"/>
          </w:tcPr>
          <w:p w14:paraId="65A8B8D9" w14:textId="65040FEA" w:rsidR="001F388C" w:rsidRPr="004D6FD9" w:rsidRDefault="000C089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Topologia UPS</w:t>
            </w:r>
          </w:p>
        </w:tc>
        <w:tc>
          <w:tcPr>
            <w:tcW w:w="4544" w:type="dxa"/>
          </w:tcPr>
          <w:p w14:paraId="1D1643F9" w14:textId="77777777" w:rsidR="001F388C" w:rsidRPr="004D6FD9" w:rsidRDefault="000C089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line-interactive</w:t>
            </w:r>
            <w:proofErr w:type="spellEnd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( interaktywna</w:t>
            </w:r>
            <w:proofErr w:type="gramEnd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  <w:p w14:paraId="14C83F24" w14:textId="68EAFB11" w:rsidR="00CA1C8A" w:rsidRPr="004D6FD9" w:rsidRDefault="00CA1C8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388C" w:rsidRPr="003E30BB" w14:paraId="6478433D" w14:textId="77777777" w:rsidTr="00EE25DF">
        <w:tc>
          <w:tcPr>
            <w:tcW w:w="567" w:type="dxa"/>
          </w:tcPr>
          <w:p w14:paraId="0AF25043" w14:textId="421A5043" w:rsidR="001F388C" w:rsidRPr="004D6FD9" w:rsidRDefault="0008463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A1C8A" w:rsidRPr="004D6F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79" w:type="dxa"/>
          </w:tcPr>
          <w:p w14:paraId="0CFDD47D" w14:textId="489B2DD9" w:rsidR="001F388C" w:rsidRPr="004D6FD9" w:rsidRDefault="00C735C5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Zakres napięcia wejściowego</w:t>
            </w:r>
          </w:p>
        </w:tc>
        <w:tc>
          <w:tcPr>
            <w:tcW w:w="4544" w:type="dxa"/>
          </w:tcPr>
          <w:p w14:paraId="0D6EAFFC" w14:textId="77777777" w:rsidR="00CA1C8A" w:rsidRPr="004D6FD9" w:rsidRDefault="0008463A" w:rsidP="00084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urządzenie musi umożliwiać pracę w trybie sieciowym (bez przełączania na pracę bateryjną) w zakresie od 170 V do 280 V AC lub szerszym.</w:t>
            </w:r>
          </w:p>
          <w:p w14:paraId="00CD7118" w14:textId="5E80C767" w:rsidR="0008463A" w:rsidRPr="004D6FD9" w:rsidRDefault="0008463A" w:rsidP="000846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463A" w:rsidRPr="003E30BB" w14:paraId="436AB95F" w14:textId="77777777" w:rsidTr="00EE25DF">
        <w:tc>
          <w:tcPr>
            <w:tcW w:w="567" w:type="dxa"/>
          </w:tcPr>
          <w:p w14:paraId="02F92D1D" w14:textId="0685EB44" w:rsidR="0008463A" w:rsidRPr="004D6FD9" w:rsidRDefault="0008463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5379" w:type="dxa"/>
          </w:tcPr>
          <w:p w14:paraId="2C44617E" w14:textId="6A25F66B" w:rsidR="0008463A" w:rsidRPr="004D6FD9" w:rsidRDefault="0008463A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Kształt napięcia wyjściowego</w:t>
            </w:r>
          </w:p>
        </w:tc>
        <w:tc>
          <w:tcPr>
            <w:tcW w:w="4544" w:type="dxa"/>
          </w:tcPr>
          <w:p w14:paraId="565CDBD7" w14:textId="0EE287EC" w:rsidR="0008463A" w:rsidRPr="004D6FD9" w:rsidRDefault="00715015" w:rsidP="00084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08463A" w:rsidRPr="004D6FD9">
              <w:rPr>
                <w:rFonts w:ascii="Times New Roman" w:hAnsi="Times New Roman" w:cs="Times New Roman"/>
                <w:sz w:val="20"/>
                <w:szCs w:val="20"/>
              </w:rPr>
              <w:t>proksymowana (symulowana) sinusoida</w:t>
            </w:r>
          </w:p>
        </w:tc>
      </w:tr>
      <w:tr w:rsidR="0008463A" w:rsidRPr="003E30BB" w14:paraId="20F11B8F" w14:textId="77777777" w:rsidTr="00EE25DF">
        <w:tc>
          <w:tcPr>
            <w:tcW w:w="567" w:type="dxa"/>
          </w:tcPr>
          <w:p w14:paraId="4938346E" w14:textId="581398B0" w:rsidR="0008463A" w:rsidRPr="004D6FD9" w:rsidRDefault="00DD3F0C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5379" w:type="dxa"/>
          </w:tcPr>
          <w:p w14:paraId="0C404A70" w14:textId="3561EA00" w:rsidR="0008463A" w:rsidRPr="004D6FD9" w:rsidRDefault="00DD3F0C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Liczba gniazd wyjściowych</w:t>
            </w:r>
          </w:p>
        </w:tc>
        <w:tc>
          <w:tcPr>
            <w:tcW w:w="4544" w:type="dxa"/>
          </w:tcPr>
          <w:p w14:paraId="19746270" w14:textId="6AB41D1C" w:rsidR="0008463A" w:rsidRPr="004D6FD9" w:rsidRDefault="00DD3F0C" w:rsidP="00AD56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 xml:space="preserve">2 gniazda z podtrzymaniem bateryjnym z ochroną przeciwprzepięciową, </w:t>
            </w:r>
            <w:r w:rsidR="00AD561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AD5613" w:rsidRPr="00AD5613">
              <w:rPr>
                <w:rFonts w:ascii="Times New Roman" w:hAnsi="Times New Roman" w:cs="Times New Roman"/>
                <w:sz w:val="20"/>
                <w:szCs w:val="20"/>
              </w:rPr>
              <w:t>niazda wyjściowe typu E lub E/F z uziemieniem (zgodne z europejskim standardem wtykowym)</w:t>
            </w:r>
          </w:p>
        </w:tc>
      </w:tr>
      <w:tr w:rsidR="0008463A" w:rsidRPr="003E30BB" w14:paraId="4D3D0135" w14:textId="77777777" w:rsidTr="00EE25DF">
        <w:tc>
          <w:tcPr>
            <w:tcW w:w="567" w:type="dxa"/>
          </w:tcPr>
          <w:p w14:paraId="2C8EDF8E" w14:textId="6E630950" w:rsidR="0008463A" w:rsidRPr="004D6FD9" w:rsidRDefault="00621F1B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5379" w:type="dxa"/>
          </w:tcPr>
          <w:p w14:paraId="0023233B" w14:textId="05845734" w:rsidR="0008463A" w:rsidRPr="004D6FD9" w:rsidRDefault="00621F1B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Zabezpieczenia</w:t>
            </w:r>
          </w:p>
        </w:tc>
        <w:tc>
          <w:tcPr>
            <w:tcW w:w="4544" w:type="dxa"/>
          </w:tcPr>
          <w:p w14:paraId="5F0B3D56" w14:textId="60105A3F" w:rsidR="0008463A" w:rsidRPr="004D6FD9" w:rsidRDefault="00621F1B" w:rsidP="00084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przeciwprzeciążeniowe</w:t>
            </w:r>
            <w:proofErr w:type="spellEnd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, przeciwprzepięciowe, filtracja zakłóceń</w:t>
            </w:r>
          </w:p>
        </w:tc>
      </w:tr>
      <w:tr w:rsidR="00621F1B" w:rsidRPr="003E30BB" w14:paraId="09922CE2" w14:textId="77777777" w:rsidTr="00EE25DF">
        <w:tc>
          <w:tcPr>
            <w:tcW w:w="567" w:type="dxa"/>
          </w:tcPr>
          <w:p w14:paraId="2AD74DFE" w14:textId="5C385838" w:rsidR="00621F1B" w:rsidRPr="004D6FD9" w:rsidRDefault="00621F1B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5379" w:type="dxa"/>
          </w:tcPr>
          <w:p w14:paraId="20D7E3A4" w14:textId="02F5DD0B" w:rsidR="00621F1B" w:rsidRPr="004D6FD9" w:rsidRDefault="00621F1B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Interfejs komunikacyjny</w:t>
            </w:r>
          </w:p>
        </w:tc>
        <w:tc>
          <w:tcPr>
            <w:tcW w:w="4544" w:type="dxa"/>
          </w:tcPr>
          <w:p w14:paraId="1544C04E" w14:textId="3856B61A" w:rsidR="00621F1B" w:rsidRPr="004D6FD9" w:rsidRDefault="00621F1B" w:rsidP="00084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USB</w:t>
            </w:r>
          </w:p>
        </w:tc>
      </w:tr>
      <w:tr w:rsidR="00DD3F0C" w:rsidRPr="003E30BB" w14:paraId="35C54F10" w14:textId="77777777" w:rsidTr="00EE25DF">
        <w:tc>
          <w:tcPr>
            <w:tcW w:w="567" w:type="dxa"/>
          </w:tcPr>
          <w:p w14:paraId="3AB7B47F" w14:textId="423D1A5C" w:rsidR="00DD3F0C" w:rsidRPr="004D6FD9" w:rsidRDefault="00621F1B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5379" w:type="dxa"/>
          </w:tcPr>
          <w:p w14:paraId="3494338B" w14:textId="3EE1E376" w:rsidR="00DD3F0C" w:rsidRPr="004D6FD9" w:rsidRDefault="00621F1B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Funkcja zimnego startu</w:t>
            </w:r>
          </w:p>
        </w:tc>
        <w:tc>
          <w:tcPr>
            <w:tcW w:w="4544" w:type="dxa"/>
          </w:tcPr>
          <w:p w14:paraId="348A394F" w14:textId="53541862" w:rsidR="00DD3F0C" w:rsidRPr="004D6FD9" w:rsidRDefault="00621F1B" w:rsidP="00084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wymagana</w:t>
            </w:r>
          </w:p>
        </w:tc>
      </w:tr>
      <w:tr w:rsidR="00715015" w:rsidRPr="003E30BB" w14:paraId="32856614" w14:textId="77777777" w:rsidTr="00EE25DF">
        <w:tc>
          <w:tcPr>
            <w:tcW w:w="567" w:type="dxa"/>
          </w:tcPr>
          <w:p w14:paraId="43732D97" w14:textId="4EC7F7E6" w:rsidR="00715015" w:rsidRPr="004D6FD9" w:rsidRDefault="00715015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5379" w:type="dxa"/>
          </w:tcPr>
          <w:p w14:paraId="34A8CF6D" w14:textId="42A9DBCA" w:rsidR="00715015" w:rsidRPr="004D6FD9" w:rsidRDefault="00715015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Oprogramowanie</w:t>
            </w:r>
          </w:p>
        </w:tc>
        <w:tc>
          <w:tcPr>
            <w:tcW w:w="4544" w:type="dxa"/>
          </w:tcPr>
          <w:p w14:paraId="4B2A582C" w14:textId="5E0A3366" w:rsidR="00715015" w:rsidRPr="004D6FD9" w:rsidRDefault="00715015" w:rsidP="007150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darmowe oprogramowanie producenta umożliwiające monitorowanie stanu UPS, dostępne poprzez interfejs USB</w:t>
            </w:r>
          </w:p>
        </w:tc>
      </w:tr>
      <w:tr w:rsidR="003D01D1" w:rsidRPr="003E30BB" w14:paraId="12F317AB" w14:textId="77777777" w:rsidTr="004D6FD9">
        <w:trPr>
          <w:trHeight w:val="50"/>
        </w:trPr>
        <w:tc>
          <w:tcPr>
            <w:tcW w:w="567" w:type="dxa"/>
          </w:tcPr>
          <w:p w14:paraId="6E3B65BB" w14:textId="5204CCB8" w:rsidR="003D01D1" w:rsidRPr="004D6FD9" w:rsidRDefault="004D6FD9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5379" w:type="dxa"/>
          </w:tcPr>
          <w:p w14:paraId="77BAA5C0" w14:textId="2D2273C3" w:rsidR="003D01D1" w:rsidRPr="004D6FD9" w:rsidRDefault="003D01D1" w:rsidP="00EE25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Certyfikaty</w:t>
            </w:r>
          </w:p>
        </w:tc>
        <w:tc>
          <w:tcPr>
            <w:tcW w:w="4544" w:type="dxa"/>
          </w:tcPr>
          <w:p w14:paraId="4E75A977" w14:textId="348B4D2E" w:rsidR="003D01D1" w:rsidRPr="004D6FD9" w:rsidRDefault="003D01D1" w:rsidP="007150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 xml:space="preserve">Oznakowanie CE, zgodność z dyrektywą </w:t>
            </w:r>
            <w:proofErr w:type="spellStart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RoHS</w:t>
            </w:r>
            <w:proofErr w:type="spellEnd"/>
            <w:r w:rsidRPr="004D6FD9">
              <w:rPr>
                <w:rFonts w:ascii="Times New Roman" w:hAnsi="Times New Roman" w:cs="Times New Roman"/>
                <w:sz w:val="20"/>
                <w:szCs w:val="20"/>
              </w:rPr>
              <w:t xml:space="preserve"> (lub równoważne)</w:t>
            </w:r>
          </w:p>
        </w:tc>
      </w:tr>
      <w:tr w:rsidR="00FE4536" w:rsidRPr="003E30BB" w14:paraId="1073BFF9" w14:textId="77777777" w:rsidTr="00EE25DF">
        <w:tc>
          <w:tcPr>
            <w:tcW w:w="567" w:type="dxa"/>
          </w:tcPr>
          <w:p w14:paraId="57B4CC51" w14:textId="1BB1C518" w:rsidR="00FE4536" w:rsidRPr="004D6FD9" w:rsidRDefault="00715015" w:rsidP="004D6F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D6FD9" w:rsidRPr="004D6F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79" w:type="dxa"/>
          </w:tcPr>
          <w:p w14:paraId="4E0F1FA2" w14:textId="6CA5913F" w:rsidR="00FE4536" w:rsidRPr="004D6FD9" w:rsidRDefault="00FE4536" w:rsidP="00FE4536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 xml:space="preserve">Okres gwarancji urządzenia </w:t>
            </w:r>
          </w:p>
        </w:tc>
        <w:tc>
          <w:tcPr>
            <w:tcW w:w="4544" w:type="dxa"/>
          </w:tcPr>
          <w:p w14:paraId="26C21B2B" w14:textId="77777777" w:rsidR="00FE4536" w:rsidRPr="004D6FD9" w:rsidRDefault="00FE4536" w:rsidP="00FE45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6FD9">
              <w:rPr>
                <w:rFonts w:ascii="Times New Roman" w:hAnsi="Times New Roman" w:cs="Times New Roman"/>
                <w:sz w:val="20"/>
                <w:szCs w:val="20"/>
              </w:rPr>
              <w:t>24 miesiące</w:t>
            </w:r>
          </w:p>
          <w:p w14:paraId="353D6C62" w14:textId="77777777" w:rsidR="00FE4536" w:rsidRPr="004D6FD9" w:rsidRDefault="00FE4536" w:rsidP="00FE4536">
            <w:pPr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</w:tr>
    </w:tbl>
    <w:p w14:paraId="6A0873C4" w14:textId="77777777" w:rsidR="003D01D1" w:rsidRDefault="003D01D1"/>
    <w:sectPr w:rsidR="003D01D1" w:rsidSect="002A2618">
      <w:headerReference w:type="first" r:id="rId6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2506A" w14:textId="77777777" w:rsidR="0012074E" w:rsidRDefault="0012074E" w:rsidP="00C36EBC">
      <w:pPr>
        <w:spacing w:after="0" w:line="240" w:lineRule="auto"/>
      </w:pPr>
      <w:r>
        <w:separator/>
      </w:r>
    </w:p>
  </w:endnote>
  <w:endnote w:type="continuationSeparator" w:id="0">
    <w:p w14:paraId="2FADC054" w14:textId="77777777" w:rsidR="0012074E" w:rsidRDefault="0012074E" w:rsidP="00C36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D02A2" w14:textId="77777777" w:rsidR="0012074E" w:rsidRDefault="0012074E" w:rsidP="00C36EBC">
      <w:pPr>
        <w:spacing w:after="0" w:line="240" w:lineRule="auto"/>
      </w:pPr>
      <w:r>
        <w:separator/>
      </w:r>
    </w:p>
  </w:footnote>
  <w:footnote w:type="continuationSeparator" w:id="0">
    <w:p w14:paraId="12D546AB" w14:textId="77777777" w:rsidR="0012074E" w:rsidRDefault="0012074E" w:rsidP="00C36E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7D6D2" w14:textId="31B5314B" w:rsidR="002A2618" w:rsidRDefault="002A2618" w:rsidP="002A2618">
    <w:pPr>
      <w:pStyle w:val="Nagwek"/>
      <w:jc w:val="right"/>
      <w:rPr>
        <w:rFonts w:ascii="Verdana" w:hAnsi="Verdana"/>
        <w:sz w:val="20"/>
        <w:szCs w:val="20"/>
      </w:rPr>
    </w:pPr>
    <w:r w:rsidRPr="002A2618">
      <w:rPr>
        <w:rFonts w:ascii="Verdana" w:hAnsi="Verdana"/>
        <w:sz w:val="20"/>
        <w:szCs w:val="20"/>
      </w:rPr>
      <w:t xml:space="preserve">Załącznik </w:t>
    </w:r>
    <w:r w:rsidR="000A482F">
      <w:rPr>
        <w:rFonts w:ascii="Verdana" w:hAnsi="Verdana"/>
        <w:sz w:val="20"/>
        <w:szCs w:val="20"/>
      </w:rPr>
      <w:t xml:space="preserve">nr </w:t>
    </w:r>
    <w:r w:rsidRPr="002A2618">
      <w:rPr>
        <w:rFonts w:ascii="Verdana" w:hAnsi="Verdana"/>
        <w:sz w:val="20"/>
        <w:szCs w:val="20"/>
      </w:rPr>
      <w:t>5.7 do SWZ</w:t>
    </w:r>
  </w:p>
  <w:p w14:paraId="53B62B73" w14:textId="0BBE201C" w:rsidR="00C002B0" w:rsidRPr="002A2618" w:rsidRDefault="003D398D" w:rsidP="002A2618">
    <w:pPr>
      <w:pStyle w:val="Nagwek"/>
      <w:jc w:val="right"/>
      <w:rPr>
        <w:rFonts w:ascii="Verdana" w:hAnsi="Verdana"/>
        <w:sz w:val="20"/>
        <w:szCs w:val="20"/>
      </w:rPr>
    </w:pPr>
    <w:r>
      <w:rPr>
        <w:rFonts w:ascii="Verdana" w:hAnsi="Verdana"/>
        <w:sz w:val="20"/>
        <w:szCs w:val="20"/>
      </w:rPr>
      <w:t>ZP.271.11.2026 EL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AAC"/>
    <w:rsid w:val="00013626"/>
    <w:rsid w:val="00070966"/>
    <w:rsid w:val="0008463A"/>
    <w:rsid w:val="000A482F"/>
    <w:rsid w:val="000C0891"/>
    <w:rsid w:val="000C4AAC"/>
    <w:rsid w:val="0012074E"/>
    <w:rsid w:val="0012558C"/>
    <w:rsid w:val="00197B2F"/>
    <w:rsid w:val="001F0559"/>
    <w:rsid w:val="001F388C"/>
    <w:rsid w:val="0021649B"/>
    <w:rsid w:val="002A2618"/>
    <w:rsid w:val="003756F0"/>
    <w:rsid w:val="003D01D1"/>
    <w:rsid w:val="003D1D46"/>
    <w:rsid w:val="003D398D"/>
    <w:rsid w:val="003E229C"/>
    <w:rsid w:val="003E30BB"/>
    <w:rsid w:val="003E760E"/>
    <w:rsid w:val="00441C01"/>
    <w:rsid w:val="00445455"/>
    <w:rsid w:val="00465218"/>
    <w:rsid w:val="004B3A90"/>
    <w:rsid w:val="004D6FD9"/>
    <w:rsid w:val="005314F1"/>
    <w:rsid w:val="00576DF3"/>
    <w:rsid w:val="005A34C9"/>
    <w:rsid w:val="00621F1B"/>
    <w:rsid w:val="00642A7F"/>
    <w:rsid w:val="00687F7C"/>
    <w:rsid w:val="006D56EB"/>
    <w:rsid w:val="00715015"/>
    <w:rsid w:val="00715352"/>
    <w:rsid w:val="00724511"/>
    <w:rsid w:val="00774EEE"/>
    <w:rsid w:val="0079238A"/>
    <w:rsid w:val="00836FB1"/>
    <w:rsid w:val="008A00DC"/>
    <w:rsid w:val="008E54BB"/>
    <w:rsid w:val="008F661C"/>
    <w:rsid w:val="00911F52"/>
    <w:rsid w:val="009618E0"/>
    <w:rsid w:val="009A61F6"/>
    <w:rsid w:val="00AD5613"/>
    <w:rsid w:val="00B14F60"/>
    <w:rsid w:val="00B67688"/>
    <w:rsid w:val="00B706FD"/>
    <w:rsid w:val="00C002B0"/>
    <w:rsid w:val="00C36EBC"/>
    <w:rsid w:val="00C42CBB"/>
    <w:rsid w:val="00C735C5"/>
    <w:rsid w:val="00C81205"/>
    <w:rsid w:val="00CA1C8A"/>
    <w:rsid w:val="00CF774C"/>
    <w:rsid w:val="00D0567C"/>
    <w:rsid w:val="00D60F55"/>
    <w:rsid w:val="00DD3F0C"/>
    <w:rsid w:val="00E11E00"/>
    <w:rsid w:val="00E226D2"/>
    <w:rsid w:val="00E5742E"/>
    <w:rsid w:val="00E87653"/>
    <w:rsid w:val="00F432D8"/>
    <w:rsid w:val="00FE4536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76DF8"/>
  <w15:chartTrackingRefBased/>
  <w15:docId w15:val="{00308001-7DBE-429E-AAE2-CA96560A8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D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36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6EBC"/>
  </w:style>
  <w:style w:type="paragraph" w:styleId="Stopka">
    <w:name w:val="footer"/>
    <w:basedOn w:val="Normalny"/>
    <w:link w:val="StopkaZnak"/>
    <w:uiPriority w:val="99"/>
    <w:unhideWhenUsed/>
    <w:rsid w:val="00C36E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6EBC"/>
  </w:style>
  <w:style w:type="character" w:styleId="Hipercze">
    <w:name w:val="Hyperlink"/>
    <w:basedOn w:val="Domylnaczcionkaakapitu"/>
    <w:uiPriority w:val="99"/>
    <w:unhideWhenUsed/>
    <w:rsid w:val="00F432D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27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MWs</dc:creator>
  <cp:keywords/>
  <dc:description/>
  <cp:lastModifiedBy>Edyta Leśniewska</cp:lastModifiedBy>
  <cp:revision>3</cp:revision>
  <cp:lastPrinted>2026-03-27T07:29:00Z</cp:lastPrinted>
  <dcterms:created xsi:type="dcterms:W3CDTF">2026-06-03T09:45:00Z</dcterms:created>
  <dcterms:modified xsi:type="dcterms:W3CDTF">2026-06-11T12:32:00Z</dcterms:modified>
</cp:coreProperties>
</file>